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b w:val="1"/>
          <w:color w:themeColor="accent1" w:themeShade="BF" w:val="2E75B5"/>
          <w:sz w:val="22"/>
          <w:highlight w:val="white"/>
        </w:rPr>
      </w:pPr>
      <w:r>
        <w:rPr>
          <w:color w:themeColor="text1" w:val="000000"/>
          <w:sz w:val="22"/>
        </w:rPr>
        <w:t xml:space="preserve"> </w:t>
      </w:r>
      <w:r>
        <w:rPr>
          <w:b w:val="1"/>
          <w:color w:themeColor="accent1" w:themeShade="BF" w:val="2E75B5"/>
          <w:sz w:val="22"/>
          <w:highlight w:val="white"/>
        </w:rPr>
        <w:t>ИЗНАЧАЛЬНО ВЫШЕСТОЯЩИЙ ДОМ ИЗНАЧАЛЬНО ВЫШЕСТОЯЩЕГО ОТЦА</w:t>
      </w:r>
    </w:p>
    <w:p w14:paraId="02000000">
      <w:pPr>
        <w:widowControl w:val="1"/>
        <w:ind/>
        <w:jc w:val="center"/>
        <w:rPr>
          <w:b w:val="1"/>
          <w:color w:themeColor="accent1" w:themeShade="BF" w:val="2E75B5"/>
          <w:sz w:val="22"/>
          <w:highlight w:val="white"/>
        </w:rPr>
      </w:pPr>
    </w:p>
    <w:p w14:paraId="03000000">
      <w:pPr>
        <w:widowControl w:val="1"/>
        <w:ind/>
        <w:jc w:val="right"/>
        <w:rPr>
          <w:sz w:val="18"/>
        </w:rPr>
      </w:pPr>
      <w:r>
        <w:rPr>
          <w:sz w:val="18"/>
        </w:rPr>
        <w:t xml:space="preserve">Аватар подразделения Изначально Вышестоящего Дома Изначально Вышестоящего Отца, </w:t>
      </w:r>
    </w:p>
    <w:p w14:paraId="04000000">
      <w:pPr>
        <w:widowControl w:val="1"/>
        <w:ind/>
        <w:jc w:val="right"/>
        <w:rPr>
          <w:sz w:val="18"/>
        </w:rPr>
      </w:pPr>
      <w:r>
        <w:rPr>
          <w:sz w:val="18"/>
        </w:rPr>
        <w:t>ИВДИВО-Секретарь Глава Совета Изначально Вышестоящего Отца ИВАС Кут Хуми</w:t>
      </w:r>
    </w:p>
    <w:p w14:paraId="05000000">
      <w:pPr>
        <w:pStyle w:val="Style_1"/>
        <w:widowControl w:val="1"/>
        <w:spacing w:after="240" w:line="240" w:lineRule="auto"/>
        <w:ind w:firstLine="567" w:left="0"/>
        <w:jc w:val="left"/>
        <w:rPr>
          <w:sz w:val="18"/>
        </w:rPr>
      </w:pPr>
      <w:r>
        <w:rPr>
          <w:sz w:val="18"/>
        </w:rPr>
        <w:t xml:space="preserve"> </w:t>
      </w:r>
      <w:r>
        <w:rPr>
          <w:sz w:val="18"/>
        </w:rPr>
        <w:t xml:space="preserve">                                                                                                  </w:t>
      </w:r>
      <w:r>
        <w:rPr>
          <w:sz w:val="18"/>
        </w:rPr>
        <w:t>Подразделения ИВДИВО</w:t>
      </w:r>
      <w:r>
        <w:rPr>
          <w:sz w:val="18"/>
        </w:rPr>
        <w:t xml:space="preserve"> Воронеж</w:t>
      </w:r>
      <w:r>
        <w:rPr>
          <w:sz w:val="18"/>
        </w:rPr>
        <w:t xml:space="preserve"> Елена Белобородова</w:t>
      </w:r>
    </w:p>
    <w:p w14:paraId="06000000">
      <w:pPr>
        <w:pStyle w:val="Style_1"/>
        <w:widowControl w:val="1"/>
        <w:spacing w:after="240" w:line="240" w:lineRule="auto"/>
        <w:ind w:firstLine="567" w:left="0"/>
        <w:jc w:val="center"/>
        <w:rPr>
          <w:sz w:val="18"/>
        </w:rPr>
      </w:pPr>
    </w:p>
    <w:p w14:paraId="07000000">
      <w:pPr>
        <w:pStyle w:val="Style_2"/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ИВДИВО Отец-Человек-Субъекта</w:t>
      </w:r>
    </w:p>
    <w:p w14:paraId="08000000">
      <w:pPr>
        <w:pStyle w:val="Style_1"/>
        <w:widowControl w:val="1"/>
        <w:spacing w:after="240" w:line="240" w:lineRule="auto"/>
        <w:ind w:firstLine="567" w:left="0"/>
        <w:jc w:val="center"/>
        <w:rPr>
          <w:color w:themeColor="text1" w:val="000000"/>
          <w:sz w:val="22"/>
        </w:rPr>
      </w:pPr>
    </w:p>
    <w:p w14:paraId="09000000">
      <w:pPr>
        <w:rPr>
          <w:color w:themeColor="text1" w:val="000000"/>
          <w:sz w:val="22"/>
        </w:rPr>
      </w:pPr>
      <w:r>
        <w:rPr>
          <w:b w:val="1"/>
          <w:color w:themeColor="text1" w:val="000000"/>
          <w:sz w:val="22"/>
        </w:rPr>
        <w:t>ИВДИВО-Отец-Человек-Субъекта</w:t>
      </w:r>
      <w:r>
        <w:rPr>
          <w:color w:themeColor="text1" w:val="000000"/>
          <w:sz w:val="22"/>
        </w:rPr>
        <w:t xml:space="preserve"> </w:t>
      </w:r>
      <w:r>
        <w:t>– Часть Кут Хуми</w:t>
      </w:r>
      <w:r>
        <w:t>.</w:t>
      </w:r>
      <w:r>
        <w:rPr>
          <w:color w:themeColor="text1" w:val="000000"/>
          <w:sz w:val="22"/>
        </w:rPr>
        <w:t xml:space="preserve"> </w:t>
      </w:r>
      <w:r>
        <w:rPr>
          <w:color w:themeColor="text1" w:val="000000"/>
          <w:sz w:val="22"/>
        </w:rPr>
        <w:t xml:space="preserve">Она </w:t>
      </w:r>
      <w:r>
        <w:rPr>
          <w:color w:themeColor="text1" w:val="000000"/>
          <w:sz w:val="22"/>
        </w:rPr>
        <w:t xml:space="preserve">расшифровывает новый Синтез, который вписался в Огонь и </w:t>
      </w:r>
      <w:r>
        <w:rPr>
          <w:color w:themeColor="text1" w:val="000000"/>
          <w:sz w:val="22"/>
        </w:rPr>
        <w:t xml:space="preserve">взращивает в нас </w:t>
      </w:r>
      <w:r>
        <w:rPr>
          <w:color w:themeColor="text1" w:val="000000"/>
          <w:sz w:val="22"/>
        </w:rPr>
        <w:t>Отцовскость</w:t>
      </w:r>
      <w:r>
        <w:rPr>
          <w:color w:themeColor="text1" w:val="000000"/>
          <w:sz w:val="22"/>
        </w:rPr>
        <w:t xml:space="preserve">. </w:t>
      </w:r>
    </w:p>
    <w:p w14:paraId="0A000000">
      <w:r>
        <w:t xml:space="preserve">Эта часть разворачивается сферой вокруг субъекта. В сфере есть оболочки, Ядро в грудной клетке, Тело Отца-человека-субъекта, стоящее посередине самой Части, системы – сферы Дома, аппараты – фундаментальности, которыми действуют Системы. </w:t>
      </w:r>
    </w:p>
    <w:p w14:paraId="0B000000">
      <w:pPr>
        <w:widowControl w:val="0"/>
        <w:ind w:firstLine="709"/>
      </w:pPr>
      <w:r>
        <w:t xml:space="preserve">ИВДИВО Отец-Человек-Субъекта, как Часть </w:t>
      </w:r>
      <w:r>
        <w:t>960</w:t>
      </w:r>
      <w:r>
        <w:t xml:space="preserve">-я, работает с такими явлениями как тезы Синтеза в каждом из нас. </w:t>
      </w:r>
    </w:p>
    <w:p w14:paraId="0C000000">
      <w:pPr>
        <w:widowControl w:val="0"/>
        <w:ind w:firstLine="709"/>
      </w:pPr>
      <w:r>
        <w:t xml:space="preserve">ИВДИВО само по себе, это концентрация </w:t>
      </w:r>
      <w:r>
        <w:t>разновидовости</w:t>
      </w:r>
      <w:r>
        <w:t xml:space="preserve"> или объёмности Огней между Телом Учителя Синтеза, либо Владыки Синтеза, либо Аватара и Сферой ИВДИВО. Всё, что напахтано, синтезировано, выработано устойчивой </w:t>
      </w:r>
      <w:r>
        <w:t>сгенерированностью</w:t>
      </w:r>
      <w:r>
        <w:t xml:space="preserve"> Синтеза, оформлено в ИВДИВО, оно тезируется концентрацией Синтеза, и </w:t>
      </w:r>
      <w:bookmarkStart w:id="1" w:name="_Hlk163897576"/>
      <w:r>
        <w:t>ИВДИВО Отец-Человек-Субъекта</w:t>
      </w:r>
      <w:bookmarkEnd w:id="1"/>
      <w:r>
        <w:t xml:space="preserve"> как Часть каждого из нас, тезирует и </w:t>
      </w:r>
      <w:r>
        <w:t>перетезирует</w:t>
      </w:r>
      <w:r>
        <w:t xml:space="preserve">, то есть переоформляет. </w:t>
      </w:r>
    </w:p>
    <w:p w14:paraId="0D000000">
      <w:pPr>
        <w:widowControl w:val="0"/>
        <w:ind w:firstLine="709"/>
      </w:pPr>
      <w:r>
        <w:t xml:space="preserve">ИВДИВО усваивает Синтез, распределяет его по Синтезу Частей, где каждая оболочка Сферы ИВДИВО, это частный процесс действия отдельного Синтеза. </w:t>
      </w:r>
    </w:p>
    <w:p w14:paraId="0E000000">
      <w:pPr>
        <w:widowControl w:val="0"/>
        <w:ind w:firstLine="709"/>
      </w:pPr>
      <w:r>
        <w:t xml:space="preserve">ИВДИВО Отец-Человек-Субъекта как Часть — это выражение Организации ИВДИВО Аватара Синтеза Кут Хуми, и она работает с Огнями Изначально Вышестоящих Аватаров. </w:t>
      </w:r>
      <w:r>
        <w:t>Р</w:t>
      </w:r>
      <w:r>
        <w:t xml:space="preserve">аботает </w:t>
      </w:r>
      <w:r>
        <w:t>т</w:t>
      </w:r>
      <w:r>
        <w:t xml:space="preserve">олько теми тезами, которые сложились в избыточном Синтезе в Теле Субъекта. </w:t>
      </w:r>
      <w:r>
        <w:t>Л</w:t>
      </w:r>
      <w:r>
        <w:t xml:space="preserve">юбая </w:t>
      </w:r>
      <w:r>
        <w:t>Субъектность</w:t>
      </w:r>
      <w:r>
        <w:t xml:space="preserve"> — это результат дееспособности каждого из нас. </w:t>
      </w:r>
      <w:r>
        <w:t>Я</w:t>
      </w:r>
      <w:r>
        <w:t>вление системы Дом — это реакция Огнём. Если мы говори</w:t>
      </w:r>
      <w:r>
        <w:t>ть</w:t>
      </w:r>
      <w:r>
        <w:t xml:space="preserve"> </w:t>
      </w:r>
      <w:r>
        <w:t>внесистемно</w:t>
      </w:r>
      <w:r>
        <w:t xml:space="preserve">, а в Части — это </w:t>
      </w:r>
      <w:r>
        <w:t>тезирование</w:t>
      </w:r>
      <w:r>
        <w:t xml:space="preserve"> и реакция Синтеза.</w:t>
      </w:r>
    </w:p>
    <w:p w14:paraId="0F000000">
      <w:pPr>
        <w:widowControl w:val="0"/>
        <w:ind w:firstLine="709"/>
      </w:pPr>
      <w:r>
        <w:t>В</w:t>
      </w:r>
      <w:r>
        <w:t>осприятие действия Аватаром Синтеза Кут Хуми идёт разработанностью ИВДИВО Отец-Человек-Субъекта. Где прежде всего, ИВДИВО Отец-Человек-Субъекта синтезирует любой объём телесности Синтезом всех ИВДИВО. И всё, что связано с организациями Изначально Вышестоящего Дома Изначально Вышестоящего Отца, входят в ИВДИВО Отец-Человек-Субъекта как Каждого фактом. И ИВДИВО каждого внутри ИВДИВО Отец-Человек-Субъекта начинает формировать Условия внешней применимости актов действия ИВДИВО.</w:t>
      </w:r>
    </w:p>
    <w:p w14:paraId="10000000">
      <w:pPr>
        <w:widowControl w:val="0"/>
        <w:ind w:firstLine="709"/>
      </w:pPr>
      <w:r>
        <w:t xml:space="preserve">ИВДИВО каждого, переводит, включает в состояние условий где именно в ИВДИВО фиксируется сингулярность как концентрация центрального Ядра в центровке ИВДИВО. И оно переводит тезами Синтеза Синтез в Огонь и записи Огня </w:t>
      </w:r>
      <w:r>
        <w:t>переформулируются</w:t>
      </w:r>
      <w:r>
        <w:t xml:space="preserve"> — это состояние Синтеза, только </w:t>
      </w:r>
      <w:r>
        <w:t>применённостью</w:t>
      </w:r>
      <w:r>
        <w:t>, когда мы его применили с Аватарами Синтеза, в Организации, на Синтезе, в индивидуальной проработке.</w:t>
      </w:r>
    </w:p>
    <w:p w14:paraId="11000000">
      <w:pPr>
        <w:widowControl w:val="0"/>
        <w:ind w:firstLine="709"/>
      </w:pPr>
      <w:r>
        <w:rPr>
          <w:b w:val="1"/>
        </w:rPr>
        <w:t>Частью ИВДИВО Отец-Человек-Субъекта синтезируются все ИВДИВО с аккумулированием тез Синтеза, чтобы этот объём ИВДИВО внутри задействовал</w:t>
      </w:r>
      <w:r>
        <w:t>.</w:t>
      </w:r>
    </w:p>
    <w:p w14:paraId="12000000">
      <w:r>
        <w:t>Р</w:t>
      </w:r>
      <w:r>
        <w:t xml:space="preserve">аботая с ИВДИВО отец-человек-субъекта, мы работаем с тезами, тезой мы расшифровываем Синтез. </w:t>
      </w:r>
      <w:r>
        <w:rPr>
          <w:b w:val="1"/>
        </w:rPr>
        <w:t>Задача ИВДИВО отец-человек-субъекта — находиться в синтезировании, расшифровке Синтеза</w:t>
      </w:r>
      <w:r>
        <w:t>. Синтез Изначально Вышестоящего Отца требуется расшифровать. Это часть, которая внутренне её раскрывает — есть состояние транскрипции.</w:t>
      </w:r>
    </w:p>
    <w:p w14:paraId="13000000">
      <w:pPr>
        <w:rPr>
          <w:b w:val="1"/>
        </w:rPr>
      </w:pPr>
      <w:r>
        <w:t xml:space="preserve">ИВДИВО синтезирует собою три компонента: Отец-Человек-Субъекта. Этот трёхкомпонентный синтез включает собою явление Изначально Вышестоящего Дома Изначально Вышестоящего Отца. Фактически итогами или </w:t>
      </w:r>
      <w:r>
        <w:rPr>
          <w:b w:val="1"/>
        </w:rPr>
        <w:t>задачами ИВДИВО отец-человек-субъекта — подготовить нас к выражению</w:t>
      </w:r>
      <w:r>
        <w:t xml:space="preserve"> </w:t>
      </w:r>
      <w:r>
        <w:rPr>
          <w:b w:val="1"/>
        </w:rPr>
        <w:t>следующего объёма</w:t>
      </w:r>
      <w:r>
        <w:t xml:space="preserve">, </w:t>
      </w:r>
      <w:r>
        <w:rPr>
          <w:b w:val="1"/>
        </w:rPr>
        <w:t>то есть вывести на прямой синтез с Изначально Вышестоящим Отцом.</w:t>
      </w:r>
    </w:p>
    <w:p w14:paraId="14000000">
      <w:pPr>
        <w:rPr>
          <w:i w:val="1"/>
        </w:rPr>
      </w:pPr>
      <w:r>
        <w:t>ИВДИВО отец-человек-</w:t>
      </w:r>
      <w:r>
        <w:t>субъекта</w:t>
      </w:r>
      <w:r>
        <w:t xml:space="preserve"> </w:t>
      </w:r>
      <w:r>
        <w:t>занимается</w:t>
      </w:r>
      <w:r>
        <w:t xml:space="preserve"> тезами, избыточность Синтеза и Огня приводит к активной Мудрости. Частность Мудрость начинает организовывать работу Частностей и Огня, и входит в Частность Синтеза, как Часть внутренняя.</w:t>
      </w:r>
      <w:r>
        <w:rPr>
          <w:i w:val="1"/>
        </w:rPr>
        <w:t xml:space="preserve"> </w:t>
      </w:r>
    </w:p>
    <w:p w14:paraId="15000000">
      <w:pPr>
        <w:widowControl w:val="1"/>
        <w:ind w:firstLine="709"/>
      </w:pPr>
      <w:r>
        <w:rPr>
          <w:b w:val="1"/>
        </w:rPr>
        <w:t>ИВДИВО-Отец-Человек-Субъекта</w:t>
      </w:r>
      <w:r>
        <w:t xml:space="preserve"> ключевая Часть. </w:t>
      </w:r>
      <w:r>
        <w:t xml:space="preserve">Настоящее видение, </w:t>
      </w:r>
      <w:r>
        <w:t>слышание</w:t>
      </w:r>
      <w:r>
        <w:t xml:space="preserve">, проживание ИВАС Кут Хуми наступает именно со стяжания этой Части. </w:t>
      </w:r>
      <w:r>
        <w:t>Именно э</w:t>
      </w:r>
      <w:r>
        <w:t>той частью рождается понимание ИВАС Кут Хуми.</w:t>
      </w:r>
    </w:p>
    <w:p w14:paraId="16000000">
      <w:pPr>
        <w:widowControl w:val="1"/>
        <w:ind w:firstLine="709"/>
      </w:pPr>
      <w:r>
        <w:t>ИВДИВО отец-человек-субъекта</w:t>
      </w:r>
      <w:r>
        <w:t xml:space="preserve"> </w:t>
      </w:r>
      <w:r>
        <w:t xml:space="preserve">строится </w:t>
      </w:r>
      <w:r>
        <w:t>сиаматикой</w:t>
      </w:r>
      <w:r>
        <w:t xml:space="preserve">, ИВ Отец тоже минимум </w:t>
      </w:r>
      <w:r>
        <w:t xml:space="preserve">шестьдесят четвёртым видом материи, он </w:t>
      </w:r>
      <w:r>
        <w:t>сиаматичен</w:t>
      </w:r>
      <w:r>
        <w:t>.</w:t>
      </w:r>
      <w:r>
        <w:t xml:space="preserve"> Получается, чтобы замечать Аватаров Синтеза, ИВ Отца, нам нужна </w:t>
      </w:r>
      <w:r>
        <w:t>сиаматичность</w:t>
      </w:r>
      <w:r>
        <w:t>.</w:t>
      </w:r>
      <w:r>
        <w:t xml:space="preserve"> </w:t>
      </w:r>
    </w:p>
    <w:p w14:paraId="17000000">
      <w:pPr>
        <w:widowControl w:val="1"/>
        <w:ind w:firstLine="709"/>
      </w:pPr>
      <w:r>
        <w:t>ИВДИВО отец-человек-субъекта</w:t>
      </w:r>
      <w:r>
        <w:t xml:space="preserve"> осуществляет</w:t>
      </w:r>
      <w:r>
        <w:t xml:space="preserve"> сферами-оболочками</w:t>
      </w:r>
      <w:r>
        <w:t xml:space="preserve"> взаимодействие с ИВДИВО, с ИВДИВО каждого</w:t>
      </w:r>
      <w:r>
        <w:t xml:space="preserve">, </w:t>
      </w:r>
      <w:r>
        <w:t>управляет внешними условиями.</w:t>
      </w:r>
    </w:p>
    <w:p w14:paraId="18000000">
      <w:r>
        <w:t xml:space="preserve">В </w:t>
      </w:r>
      <w:r>
        <w:t xml:space="preserve">этой Части </w:t>
      </w:r>
      <w:r>
        <w:t>записаны фундаментальности управления Огнём материи и Синтезом материи, заложены начала начал всего, синтез, котор</w:t>
      </w:r>
      <w:r>
        <w:t>ый управляет внешними условиями и</w:t>
      </w:r>
      <w:r>
        <w:t xml:space="preserve"> может их </w:t>
      </w:r>
      <w:r>
        <w:t>поплавить</w:t>
      </w:r>
      <w:r>
        <w:t xml:space="preserve">, а может их развернуть. И формируется </w:t>
      </w:r>
      <w:r>
        <w:t>наше</w:t>
      </w:r>
      <w:r>
        <w:t xml:space="preserve"> личное начало. </w:t>
      </w:r>
      <w:r>
        <w:t>ИВДИВО отец-человек-субъекта</w:t>
      </w:r>
      <w:r>
        <w:t xml:space="preserve"> </w:t>
      </w:r>
      <w:r>
        <w:t>формируе</w:t>
      </w:r>
      <w:r>
        <w:t>т</w:t>
      </w:r>
      <w:r>
        <w:t xml:space="preserve"> условия нового порядка. Задаёшь параметр, и он</w:t>
      </w:r>
      <w:r>
        <w:t>о</w:t>
      </w:r>
      <w:bookmarkStart w:id="2" w:name="_GoBack"/>
      <w:bookmarkEnd w:id="2"/>
      <w:r>
        <w:t xml:space="preserve"> начинает синтезирова</w:t>
      </w:r>
      <w:r>
        <w:t>ть собственные условия</w:t>
      </w:r>
      <w:r>
        <w:t>.</w:t>
      </w:r>
    </w:p>
    <w:p w14:paraId="19000000"/>
    <w:p w14:paraId="1A000000">
      <w:pPr>
        <w:pStyle w:val="Style_1"/>
        <w:widowControl w:val="1"/>
        <w:ind/>
        <w:jc w:val="right"/>
        <w:rPr>
          <w:i w:val="1"/>
          <w:color w:themeColor="accent1" w:themeShade="BF" w:val="2E75B5"/>
          <w:sz w:val="18"/>
        </w:rPr>
      </w:pPr>
      <w:r>
        <w:t xml:space="preserve">                                                                                </w:t>
      </w:r>
      <w:r>
        <w:rPr>
          <w:i w:val="1"/>
          <w:color w:themeColor="accent1" w:themeShade="BF" w:val="2E75B5"/>
          <w:sz w:val="18"/>
        </w:rPr>
        <w:t xml:space="preserve">Сдано ИВАС КХ </w:t>
      </w:r>
      <w:r>
        <w:rPr>
          <w:i w:val="1"/>
          <w:color w:themeColor="accent1" w:themeShade="BF" w:val="2E75B5"/>
          <w:sz w:val="18"/>
        </w:rPr>
        <w:t>30</w:t>
      </w:r>
      <w:r>
        <w:rPr>
          <w:i w:val="1"/>
          <w:color w:themeColor="accent1" w:themeShade="BF" w:val="2E75B5"/>
          <w:sz w:val="18"/>
        </w:rPr>
        <w:t>.04.2026 г.</w:t>
      </w:r>
    </w:p>
    <w:p w14:paraId="1B000000">
      <w:pPr>
        <w:rPr>
          <w:i w:val="1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pPr>
      <w:widowControl w:val="1"/>
      <w:spacing w:after="0" w:line="240" w:lineRule="auto"/>
      <w:ind w:firstLine="680"/>
      <w:jc w:val="both"/>
    </w:pPr>
    <w:rPr>
      <w:rFonts w:ascii="Times New Roman" w:hAnsi="Times New Roman"/>
      <w:sz w:val="24"/>
    </w:rPr>
  </w:style>
  <w:style w:default="1" w:styleId="Style_3_ch" w:type="character">
    <w:name w:val="Normal"/>
    <w:link w:val="Style_3"/>
    <w:rPr>
      <w:rFonts w:ascii="Times New Roman" w:hAnsi="Times New Roman"/>
      <w:sz w:val="24"/>
    </w:rPr>
  </w:style>
  <w:style w:styleId="Style_4" w:type="paragraph">
    <w:name w:val="toc 2"/>
    <w:next w:val="Style_3"/>
    <w:link w:val="Style_4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Endnote"/>
    <w:link w:val="Style_8_ch"/>
    <w:pPr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next w:val="Style_3"/>
    <w:link w:val="Style_9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" w:type="paragraph">
    <w:name w:val="List Paragraph"/>
    <w:basedOn w:val="Style_3"/>
    <w:link w:val="Style_1_ch"/>
    <w:pPr>
      <w:widowControl w:val="1"/>
      <w:spacing w:line="360" w:lineRule="auto"/>
      <w:ind w:firstLine="0" w:left="720"/>
      <w:contextualSpacing w:val="1"/>
    </w:pPr>
  </w:style>
  <w:style w:styleId="Style_1_ch" w:type="character">
    <w:name w:val="List Paragraph"/>
    <w:basedOn w:val="Style_3_ch"/>
    <w:link w:val="Style_1"/>
  </w:style>
  <w:style w:styleId="Style_10" w:type="paragraph">
    <w:name w:val="toc 3"/>
    <w:next w:val="Style_3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heading 5"/>
    <w:next w:val="Style_3"/>
    <w:link w:val="Style_11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1_ch" w:type="character">
    <w:name w:val="heading 5"/>
    <w:link w:val="Style_11"/>
    <w:rPr>
      <w:rFonts w:ascii="XO Thames" w:hAnsi="XO Thames"/>
      <w:b w:val="1"/>
      <w:sz w:val="22"/>
    </w:rPr>
  </w:style>
  <w:style w:styleId="Style_2" w:type="paragraph">
    <w:name w:val="heading 1"/>
    <w:basedOn w:val="Style_3"/>
    <w:next w:val="Style_3"/>
    <w:link w:val="Style_2_ch"/>
    <w:uiPriority w:val="9"/>
    <w:qFormat/>
    <w:pPr>
      <w:keepNext w:val="1"/>
      <w:keepLines w:val="1"/>
      <w:widowControl w:val="1"/>
      <w:spacing w:before="240"/>
      <w:ind/>
      <w:outlineLvl w:val="0"/>
    </w:pPr>
    <w:rPr>
      <w:rFonts w:asciiTheme="majorAscii" w:hAnsiTheme="majorHAnsi"/>
      <w:color w:themeColor="accent1" w:themeShade="BF" w:val="2E75B5"/>
      <w:sz w:val="32"/>
    </w:rPr>
  </w:style>
  <w:style w:styleId="Style_2_ch" w:type="character">
    <w:name w:val="heading 1"/>
    <w:basedOn w:val="Style_3_ch"/>
    <w:link w:val="Style_2"/>
    <w:rPr>
      <w:rFonts w:asciiTheme="majorAscii" w:hAnsiTheme="majorHAnsi"/>
      <w:color w:themeColor="accent1" w:themeShade="BF" w:val="2E75B5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3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toc 9"/>
    <w:next w:val="Style_3"/>
    <w:link w:val="Style_17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7_ch" w:type="character">
    <w:name w:val="toc 9"/>
    <w:link w:val="Style_17"/>
    <w:rPr>
      <w:rFonts w:ascii="XO Thames" w:hAnsi="XO Thames"/>
      <w:sz w:val="28"/>
    </w:rPr>
  </w:style>
  <w:style w:styleId="Style_18" w:type="paragraph">
    <w:name w:val="toc 8"/>
    <w:next w:val="Style_3"/>
    <w:link w:val="Style_18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8_ch" w:type="character">
    <w:name w:val="toc 8"/>
    <w:link w:val="Style_18"/>
    <w:rPr>
      <w:rFonts w:ascii="XO Thames" w:hAnsi="XO Thames"/>
      <w:sz w:val="28"/>
    </w:rPr>
  </w:style>
  <w:style w:styleId="Style_19" w:type="paragraph">
    <w:name w:val="toc 5"/>
    <w:next w:val="Style_3"/>
    <w:link w:val="Style_19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9_ch" w:type="character">
    <w:name w:val="toc 5"/>
    <w:link w:val="Style_19"/>
    <w:rPr>
      <w:rFonts w:ascii="XO Thames" w:hAnsi="XO Thames"/>
      <w:sz w:val="28"/>
    </w:rPr>
  </w:style>
  <w:style w:styleId="Style_20" w:type="paragraph">
    <w:name w:val="Subtitle"/>
    <w:next w:val="Style_3"/>
    <w:link w:val="Style_20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0_ch" w:type="character">
    <w:name w:val="Subtitle"/>
    <w:link w:val="Style_20"/>
    <w:rPr>
      <w:rFonts w:ascii="XO Thames" w:hAnsi="XO Thames"/>
      <w:i w:val="1"/>
      <w:sz w:val="24"/>
    </w:rPr>
  </w:style>
  <w:style w:styleId="Style_21" w:type="paragraph">
    <w:name w:val="Title"/>
    <w:next w:val="Style_3"/>
    <w:link w:val="Style_21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1_ch" w:type="character">
    <w:name w:val="Title"/>
    <w:link w:val="Style_21"/>
    <w:rPr>
      <w:rFonts w:ascii="XO Thames" w:hAnsi="XO Thames"/>
      <w:b w:val="1"/>
      <w:caps w:val="1"/>
      <w:sz w:val="40"/>
    </w:rPr>
  </w:style>
  <w:style w:styleId="Style_22" w:type="paragraph">
    <w:name w:val="heading 4"/>
    <w:next w:val="Style_3"/>
    <w:link w:val="Style_22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2_ch" w:type="character">
    <w:name w:val="heading 4"/>
    <w:link w:val="Style_22"/>
    <w:rPr>
      <w:rFonts w:ascii="XO Thames" w:hAnsi="XO Thames"/>
      <w:b w:val="1"/>
      <w:sz w:val="24"/>
    </w:rPr>
  </w:style>
  <w:style w:styleId="Style_23" w:type="paragraph">
    <w:name w:val="heading 2"/>
    <w:basedOn w:val="Style_3"/>
    <w:next w:val="Style_3"/>
    <w:link w:val="Style_23_ch"/>
    <w:uiPriority w:val="9"/>
    <w:qFormat/>
    <w:pPr>
      <w:keepNext w:val="1"/>
      <w:keepLines w:val="1"/>
      <w:widowControl w:val="1"/>
      <w:spacing w:before="40"/>
      <w:ind/>
      <w:outlineLvl w:val="1"/>
    </w:pPr>
    <w:rPr>
      <w:rFonts w:asciiTheme="majorAscii" w:hAnsiTheme="majorHAnsi"/>
      <w:color w:themeColor="accent1" w:themeShade="BF" w:val="2E75B5"/>
      <w:sz w:val="26"/>
    </w:rPr>
  </w:style>
  <w:style w:styleId="Style_23_ch" w:type="character">
    <w:name w:val="heading 2"/>
    <w:basedOn w:val="Style_3_ch"/>
    <w:link w:val="Style_23"/>
    <w:rPr>
      <w:rFonts w:asciiTheme="majorAscii" w:hAnsiTheme="majorHAnsi"/>
      <w:color w:themeColor="accent1" w:themeShade="BF" w:val="2E75B5"/>
      <w:sz w:val="26"/>
    </w:rPr>
  </w:style>
  <w:style w:default="1" w:styleId="Style_24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MyOffice-CoreFramework-Android/39-1403.1124.10324.1037.1@679e5ff1b4970ca5064828970bd80f08e8f6daeb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2026-04-30T20:39:00Z</dcterms:created>
  <dcterms:modified xsi:type="dcterms:W3CDTF">2026-05-04T09:02:00Z</dcterms:modified>
</cp:coreProperties>
</file>